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“老年人能力评估师（三级/高级工）”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center"/>
        <w:textAlignment w:val="auto"/>
        <w:rPr>
          <w:rFonts w:hint="default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国家职业技能等级证书申报条件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Style w:val="7"/>
          <w:rFonts w:hint="eastAsia" w:ascii="方正仿宋_GBK" w:hAnsi="方正仿宋_GBK" w:eastAsia="方正仿宋_GBK" w:cs="方正仿宋_GBK"/>
          <w:b w:val="0"/>
          <w:bCs/>
          <w:i w:val="0"/>
          <w:caps w:val="0"/>
          <w:color w:val="222222"/>
          <w:spacing w:val="8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</w:pPr>
      <w:r>
        <w:rPr>
          <w:rStyle w:val="7"/>
          <w:rFonts w:hint="eastAsia" w:ascii="方正仿宋_GBK" w:hAnsi="方正仿宋_GBK" w:eastAsia="方正仿宋_GBK" w:cs="方正仿宋_GBK"/>
          <w:b w:val="0"/>
          <w:bCs/>
          <w:i w:val="0"/>
          <w:caps w:val="0"/>
          <w:color w:val="222222"/>
          <w:spacing w:val="8"/>
          <w:sz w:val="32"/>
          <w:szCs w:val="32"/>
        </w:rPr>
        <w:t>具备以下条件之一者，可申报</w:t>
      </w:r>
      <w:r>
        <w:rPr>
          <w:rStyle w:val="7"/>
          <w:rFonts w:hint="eastAsia" w:ascii="方正黑体_GBK" w:hAnsi="方正黑体_GBK" w:eastAsia="方正黑体_GBK" w:cs="方正黑体_GBK"/>
          <w:b/>
          <w:bCs w:val="0"/>
          <w:i w:val="0"/>
          <w:caps w:val="0"/>
          <w:color w:val="222222"/>
          <w:spacing w:val="8"/>
          <w:sz w:val="32"/>
          <w:szCs w:val="32"/>
        </w:rPr>
        <w:t>三级/高级工</w:t>
      </w:r>
      <w:r>
        <w:rPr>
          <w:rStyle w:val="7"/>
          <w:rFonts w:hint="eastAsia" w:ascii="方正仿宋_GBK" w:hAnsi="方正仿宋_GBK" w:eastAsia="方正仿宋_GBK" w:cs="方正仿宋_GBK"/>
          <w:b w:val="0"/>
          <w:bCs/>
          <w:i w:val="0"/>
          <w:caps w:val="0"/>
          <w:color w:val="222222"/>
          <w:spacing w:val="8"/>
          <w:sz w:val="32"/>
          <w:szCs w:val="32"/>
        </w:rPr>
        <w:t>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一、取得相关职业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  <w:vertAlign w:val="superscript"/>
          <w:lang w:val="en-US" w:eastAsia="zh-CN"/>
        </w:rPr>
        <w:t>①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四级/中级工职业资格证书（技能等级证书）后，累计从事本职业或相关职业工作5年（含）以上。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二、取得相关职业四级/中级工职业资格证书，并具有高级技工学校、技师学院毕业证书（含尚未取得毕业证书的在校应届毕业生）；或取得相关职业四级/中级工职业资格证书，并具有经评估论证、以高级技能为培养目标的高等职业学校本专业或相关专业毕业证书（含尚未取得毕业证书的在校应届毕业生）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三、具有大专及以上本专业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  <w:vertAlign w:val="superscript"/>
          <w:lang w:val="en-US" w:eastAsia="zh-CN"/>
        </w:rPr>
        <w:t>②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或相关专业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  <w:vertAlign w:val="superscript"/>
          <w:lang w:val="en-US" w:eastAsia="zh-CN"/>
        </w:rPr>
        <w:t>③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毕业证书，并取得本职业或相关职业四级/中级工职业资格证书后，累计从事本职业或相关职业工作2年（含）以上。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  <w:lang w:val="en-US" w:eastAsia="zh-CN"/>
        </w:rPr>
        <w:t>注：①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相关职业：心理治疗技师、康复技师、健康教育医师、康复科医师、社群健康助理员、社区护士、医疗临床辅助服务员、其他健康服务人员、全科医师、中医全科医师、中医亚健康医师、中医康复医师、健康教育医师、内科护士、外科护士、中医护士、乡村医生、其他卫生专业技术人员、内科医师、外科医师、康复科医师、中医内科医师、中医外科医师、中医推拿医师、中医营养师、养老护理员、医疗护理员、健康照护师、健康管理师、保险核保专业人员、保险理赔专业人员、保险代理人、听力师、中医推拿师、心理咨询师、康复辅具工程师、社会工作者、家政服务员等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  <w:lang w:val="en-US" w:eastAsia="zh-CN"/>
        </w:rPr>
        <w:t>②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本专业：临床医学、护理、健康管理、心理咨询、社会工作、老年人服务与管理、民政服务与管理、公共事务管理、康复治疗技术、言语听觉康复技术、中医康复技术、预防医学、卫生信息管理、社区康复等。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  <w:lang w:val="en-US" w:eastAsia="zh-CN"/>
        </w:rPr>
        <w:t>③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相关专业：分为高等职业学校和普通高校本科两类。高等职业学校专业：中药学、中医骨伤、医学检验技术、眼视光技术、呼吸治疗技术、中医养生保健、公共卫生管理、人口与家庭发展服务、医学营养、公共事务管理、社区管理与服务、民政管理、家政服务与管理；普通高校本科专业：护理学、康复治疗学、临床医学、中药学、眼视光学、运动康复、听力与语言康复学、预防医学、公共事业管理、信息管理与信息系统、食品卫生与营养学、心理学、应用心理学、教育学、家政学、社会学、社会工作、公共事业管理、保险学。</w:t>
      </w: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8E03F0"/>
    <w:rsid w:val="4927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Message Header"/>
    <w:basedOn w:val="1"/>
    <w:next w:val="2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/>
      <w:sz w:val="24"/>
      <w:szCs w:val="24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2022-03-15T01:16:00Z</dcterms:created>
  <dc:creator>HP-3</dc:creator>
  <cp:lastModifiedBy>Lillllllllian</cp:lastModifiedBy>
  <dcterms:modified xsi:type="dcterms:W3CDTF">2022-04-20T02:57:53Z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