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  <w:t>2</w:t>
      </w:r>
    </w:p>
    <w:p w14:paraId="016F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</w:pPr>
    </w:p>
    <w:p w14:paraId="14B32274">
      <w:pPr>
        <w:spacing w:before="101" w:line="224" w:lineRule="auto"/>
        <w:ind w:left="9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  <w:t>中级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  <w:t>技术经纪人课程安排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191"/>
        <w:gridCol w:w="758"/>
        <w:gridCol w:w="2055"/>
      </w:tblGrid>
      <w:tr w14:paraId="2ED3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知识模块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涵盖大纲</w:t>
            </w:r>
          </w:p>
          <w:p w14:paraId="13B1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必修内容</w:t>
            </w:r>
          </w:p>
        </w:tc>
      </w:tr>
      <w:tr w14:paraId="21AB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bookmarkStart w:id="0" w:name="_GoBack" w:colFirst="2" w:colLast="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政策解读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重庆市医学科技成果转化政策解析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bookmarkEnd w:id="0"/>
      <w:tr w14:paraId="5773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实务技能二</w:t>
            </w: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临床需求挖掘与问题分解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499A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医疗卫生机构临床应用与生物医药企业研发需求分析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中试熟化与技术集成</w:t>
            </w:r>
          </w:p>
        </w:tc>
      </w:tr>
      <w:tr w14:paraId="6C88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E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医学科技成果转化孵化实践路径及方法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创业孵化</w:t>
            </w:r>
          </w:p>
        </w:tc>
      </w:tr>
      <w:tr w14:paraId="0F74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融资渠道与金融工具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企业并购与技术作价入股、资本募集与基金运营</w:t>
            </w:r>
          </w:p>
        </w:tc>
      </w:tr>
      <w:tr w14:paraId="55B0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6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医疗科技成果转化的资本运作方式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557C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生物医药产业专利预审实务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专利申请</w:t>
            </w:r>
          </w:p>
        </w:tc>
      </w:tr>
      <w:tr w14:paraId="7E49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智慧医疗装备产业发展情况分析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2A06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项目路演实用技能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商务谈判技巧、盈利模式与案例分析</w:t>
            </w:r>
          </w:p>
        </w:tc>
      </w:tr>
      <w:tr w14:paraId="2C95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医疗创新成果转化策略及盈利模式深度剖析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5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50483FF2">
      <w:pP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  <w:br w:type="page"/>
      </w:r>
    </w:p>
    <w:p w14:paraId="133B38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B32606-B79B-4DCC-9EE4-4A7F08447FE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0CE96D-51FC-451C-9BD8-D339131155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824A4C-DCD6-4F5B-B5F8-FC5BAF9059E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721FD4-678B-4C4D-8732-01964B7F46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0649"/>
    <w:rsid w:val="639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2026-03-11T01:18:00Z</dcterms:created>
  <dc:creator>夏</dc:creator>
  <cp:lastModifiedBy>夏</cp:lastModifiedBy>
  <dcterms:modified xsi:type="dcterms:W3CDTF">2026-03-11T01:18:41Z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AED84709C4414FAB97ECAED7A7F6A85B_11</vt:lpwstr>
  </property>
  <property fmtid="{D5CDD505-2E9C-101B-9397-08002B2CF9AE}" pid="4" name="KSOTemplateDocerSaveRecord">
    <vt:lpwstr>eyJoZGlkIjoiZjZiMjBjNzBmZTcyY2JjYWM4MzA1ZWYwN2ZkM2JkMGYiLCJ1c2VySWQiOiIxMTM5MTAzNjY5In0=</vt:lpwstr>
  </property>
</Properties>
</file>