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B2161">
      <w:pPr>
        <w:jc w:val="both"/>
        <w:rPr>
          <w:rFonts w:hint="eastAsia" w:ascii="方正黑体_GBK" w:hAnsi="方正黑体_GBK" w:eastAsia="方正黑体_GBK" w:cs="方正黑体_GBK"/>
          <w:sz w:val="32"/>
          <w:szCs w:val="24"/>
          <w:lang w:val="en-US" w:eastAsia="zh-CN"/>
        </w:rPr>
      </w:pPr>
      <mc:AlternateContent>
        <mc:Choice Requires="wpsCustomData">
          <wpsCustomData:docfieldStart id="0" docfieldname="标题_1" hidden="0" print="1" readonly="0" index="1"/>
        </mc:Choice>
      </mc:AlternateContent>
      <w:r>
        <w:rPr>
          <w:rFonts w:hint="eastAsia" w:ascii="方正黑体_GBK" w:hAnsi="方正黑体_GBK" w:eastAsia="方正黑体_GBK" w:cs="方正黑体_GBK"/>
          <w:sz w:val="32"/>
          <w:szCs w:val="24"/>
          <w:lang w:val="en-US" w:eastAsia="zh-CN"/>
        </w:rPr>
        <w:t>附件1</w:t>
      </w:r>
    </w:p>
    <w:p w14:paraId="28A809A6">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生物医学新技术临床研究备案完成项目基本信</w:t>
      </w:r>
      <w:bookmarkStart w:id="0" w:name="_GoBack"/>
      <w:bookmarkEnd w:id="0"/>
      <w:r>
        <w:rPr>
          <w:rFonts w:hint="eastAsia" w:ascii="方正小标宋_GBK" w:hAnsi="方正小标宋_GBK" w:eastAsia="方正小标宋_GBK" w:cs="方正小标宋_GBK"/>
          <w:sz w:val="44"/>
          <w:szCs w:val="44"/>
        </w:rPr>
        <w:t>息</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1-6批</w:t>
      </w:r>
      <w:r>
        <w:rPr>
          <w:rFonts w:hint="eastAsia" w:ascii="方正小标宋_GBK" w:hAnsi="方正小标宋_GBK" w:eastAsia="方正小标宋_GBK" w:cs="方正小标宋_GBK"/>
          <w:sz w:val="44"/>
          <w:szCs w:val="44"/>
          <w:lang w:eastAsia="zh-CN"/>
        </w:rPr>
        <w:t>）</w:t>
      </w:r>
    </w:p>
    <w:tbl>
      <w:tblPr>
        <w:tblStyle w:val="17"/>
        <w:tblW w:w="14369" w:type="dxa"/>
        <w:jc w:val="center"/>
        <w:tblLayout w:type="fixed"/>
        <w:tblCellMar>
          <w:top w:w="0" w:type="dxa"/>
          <w:left w:w="108" w:type="dxa"/>
          <w:bottom w:w="0" w:type="dxa"/>
          <w:right w:w="108" w:type="dxa"/>
        </w:tblCellMar>
      </w:tblPr>
      <w:tblGrid>
        <w:gridCol w:w="878"/>
        <w:gridCol w:w="1814"/>
        <w:gridCol w:w="6746"/>
        <w:gridCol w:w="2385"/>
        <w:gridCol w:w="2546"/>
      </w:tblGrid>
      <w:tr w14:paraId="4B532136">
        <w:tblPrEx>
          <w:tblCellMar>
            <w:top w:w="0" w:type="dxa"/>
            <w:left w:w="108" w:type="dxa"/>
            <w:bottom w:w="0" w:type="dxa"/>
            <w:right w:w="108" w:type="dxa"/>
          </w:tblCellMar>
        </w:tblPrEx>
        <w:trPr>
          <w:trHeight w:val="808"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EAC7">
            <w:pPr>
              <w:widowControl/>
              <w:jc w:val="center"/>
              <w:textAlignment w:val="center"/>
              <w:rPr>
                <w:rFonts w:hint="eastAsia" w:ascii="Times New Roman" w:hAnsi="Times New Roman" w:eastAsia="方正仿宋_GBK" w:cs="方正仿宋_GBK"/>
                <w:b/>
                <w:bCs/>
                <w:color w:val="000000"/>
                <w:sz w:val="28"/>
                <w:szCs w:val="28"/>
              </w:rPr>
            </w:pPr>
            <w:r>
              <w:rPr>
                <w:rFonts w:hint="eastAsia" w:ascii="Times New Roman" w:hAnsi="Times New Roman" w:eastAsia="方正仿宋_GBK" w:cs="方正仿宋_GBK"/>
                <w:b/>
                <w:bCs/>
                <w:color w:val="000000"/>
                <w:kern w:val="0"/>
                <w:sz w:val="28"/>
                <w:szCs w:val="28"/>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F04A">
            <w:pPr>
              <w:widowControl/>
              <w:jc w:val="center"/>
              <w:textAlignment w:val="center"/>
              <w:rPr>
                <w:rFonts w:hint="eastAsia" w:ascii="Times New Roman" w:hAnsi="Times New Roman" w:eastAsia="方正仿宋_GBK" w:cs="方正仿宋_GBK"/>
                <w:b/>
                <w:bCs/>
                <w:color w:val="000000"/>
                <w:kern w:val="0"/>
                <w:sz w:val="28"/>
                <w:szCs w:val="28"/>
                <w:lang w:bidi="ar"/>
              </w:rPr>
            </w:pPr>
            <w:r>
              <w:rPr>
                <w:rFonts w:hint="eastAsia" w:ascii="Times New Roman" w:hAnsi="Times New Roman" w:eastAsia="方正仿宋_GBK" w:cs="方正仿宋_GBK"/>
                <w:b/>
                <w:bCs/>
                <w:color w:val="000000"/>
                <w:kern w:val="0"/>
                <w:sz w:val="28"/>
                <w:szCs w:val="28"/>
                <w:lang w:bidi="ar"/>
              </w:rPr>
              <w:t>备案号</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8848">
            <w:pPr>
              <w:widowControl/>
              <w:jc w:val="center"/>
              <w:textAlignment w:val="center"/>
              <w:rPr>
                <w:rFonts w:hint="eastAsia" w:ascii="Times New Roman" w:hAnsi="Times New Roman" w:eastAsia="方正仿宋_GBK" w:cs="方正仿宋_GBK"/>
                <w:b/>
                <w:bCs/>
                <w:color w:val="000000"/>
                <w:sz w:val="28"/>
                <w:szCs w:val="28"/>
              </w:rPr>
            </w:pPr>
            <w:r>
              <w:rPr>
                <w:rFonts w:hint="eastAsia" w:ascii="Times New Roman" w:hAnsi="Times New Roman" w:eastAsia="方正仿宋_GBK" w:cs="方正仿宋_GBK"/>
                <w:b/>
                <w:bCs/>
                <w:color w:val="000000"/>
                <w:kern w:val="0"/>
                <w:sz w:val="28"/>
                <w:szCs w:val="28"/>
                <w:lang w:bidi="ar"/>
              </w:rPr>
              <w:t>项目名称</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0773">
            <w:pPr>
              <w:widowControl/>
              <w:jc w:val="center"/>
              <w:textAlignment w:val="center"/>
              <w:rPr>
                <w:rFonts w:hint="eastAsia" w:ascii="Times New Roman" w:hAnsi="Times New Roman" w:eastAsia="方正仿宋_GBK" w:cs="方正仿宋_GBK"/>
                <w:b/>
                <w:bCs/>
                <w:color w:val="000000"/>
                <w:sz w:val="28"/>
                <w:szCs w:val="28"/>
              </w:rPr>
            </w:pPr>
            <w:r>
              <w:rPr>
                <w:rFonts w:hint="eastAsia" w:ascii="Times New Roman" w:hAnsi="Times New Roman" w:eastAsia="方正仿宋_GBK" w:cs="方正仿宋_GBK"/>
                <w:b/>
                <w:bCs/>
                <w:color w:val="000000"/>
                <w:kern w:val="0"/>
                <w:sz w:val="28"/>
                <w:szCs w:val="28"/>
                <w:lang w:bidi="ar"/>
              </w:rPr>
              <w:t>临床研究机构</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DA73">
            <w:pPr>
              <w:widowControl/>
              <w:jc w:val="center"/>
              <w:textAlignment w:val="center"/>
              <w:rPr>
                <w:rFonts w:hint="eastAsia" w:ascii="Times New Roman" w:hAnsi="Times New Roman" w:eastAsia="方正仿宋_GBK" w:cs="方正仿宋_GBK"/>
                <w:b/>
                <w:bCs/>
                <w:color w:val="000000"/>
                <w:sz w:val="28"/>
                <w:szCs w:val="28"/>
              </w:rPr>
            </w:pPr>
            <w:r>
              <w:rPr>
                <w:rFonts w:hint="eastAsia" w:ascii="Times New Roman" w:hAnsi="Times New Roman" w:eastAsia="方正仿宋_GBK" w:cs="方正仿宋_GBK"/>
                <w:b/>
                <w:bCs/>
                <w:color w:val="000000"/>
                <w:kern w:val="0"/>
                <w:sz w:val="28"/>
                <w:szCs w:val="28"/>
                <w:lang w:bidi="ar"/>
              </w:rPr>
              <w:t>临床研究发起机构</w:t>
            </w:r>
          </w:p>
        </w:tc>
      </w:tr>
      <w:tr w14:paraId="2DCE55A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E5B1">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1C2E">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MR-N-11-2026-000001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C860">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集群靶标特异性的MCTL联合AG治疗晚期胰腺癌的安全性和疗效评价：开放标签、单臂、IIT临床研究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5D31">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中国医学科学院北京协和医院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CD7C9">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中国医学科学院北京协和医院</w:t>
            </w:r>
          </w:p>
        </w:tc>
      </w:tr>
      <w:tr w14:paraId="228B7126">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CD1D">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782F">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MR-N-11-2026-000002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FAB0">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神经干细胞脑内精准移植治疗脑卒中的临床研究——经脑内立体定向多点移植及经鼻移植人神经干细胞（NSC）治疗恢复期和后遗症期脑梗死的多中心、开放、对照、随机临床研究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B1A7">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中国医学科学院北京协和医院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5D3F">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中国医学科学院北京协和医院</w:t>
            </w:r>
          </w:p>
        </w:tc>
      </w:tr>
      <w:tr w14:paraId="5459697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706C">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A6B37">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MR-N-11-2026-000003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B732">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靶向C-MET人嵌合抗原受体巨噬细胞（CAR-M-C-MET）治疗C-MET阳性晚期胰腺癌患者：一项单臂，单中心，IIT研究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D75D">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中国医学科学院北京协和医院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A8EB">
            <w:pPr>
              <w:jc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sz w:val="28"/>
                <w:szCs w:val="28"/>
              </w:rPr>
              <w:t>中国医学科学院北京协和医院</w:t>
            </w:r>
          </w:p>
        </w:tc>
      </w:tr>
      <w:tr w14:paraId="596A1503">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04E6">
            <w:pPr>
              <w:widowControl/>
              <w:jc w:val="center"/>
              <w:textAlignment w:val="center"/>
              <w:rPr>
                <w:rFonts w:hint="eastAsia" w:ascii="Times New Roman" w:hAnsi="Times New Roman" w:eastAsia="方正仿宋_GBK" w:cs="方正仿宋_GBK"/>
                <w:color w:val="000000"/>
                <w:sz w:val="28"/>
                <w:szCs w:val="28"/>
                <w:lang w:eastAsia="zh-CN"/>
              </w:rPr>
            </w:pPr>
            <w:r>
              <w:rPr>
                <w:rFonts w:hint="eastAsia" w:ascii="Times New Roman" w:hAnsi="Times New Roman" w:eastAsia="方正仿宋_GBK" w:cs="方正仿宋_GBK"/>
                <w:color w:val="000000"/>
                <w:kern w:val="0"/>
                <w:sz w:val="28"/>
                <w:szCs w:val="28"/>
                <w:lang w:val="en-US" w:eastAsia="zh-CN"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8424">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MR-N-44-2026-000004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BCAD">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一项脐带血自然杀伤（NK）细胞治疗儿童高危、复发/ 难治性神经母细胞瘤的I期临床研究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1FE2">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山东省齐鲁干细胞工程有限公司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8BC2">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中山大学肿瘤防治中心</w:t>
            </w:r>
          </w:p>
        </w:tc>
      </w:tr>
      <w:tr w14:paraId="48AE0AE6">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504A">
            <w:pPr>
              <w:widowControl/>
              <w:jc w:val="center"/>
              <w:textAlignment w:val="center"/>
              <w:rPr>
                <w:rFonts w:hint="eastAsia" w:ascii="Times New Roman" w:hAnsi="Times New Roman" w:eastAsia="方正仿宋_GBK" w:cs="方正仿宋_GBK"/>
                <w:color w:val="000000"/>
                <w:sz w:val="28"/>
                <w:szCs w:val="28"/>
                <w:lang w:eastAsia="zh-CN"/>
              </w:rPr>
            </w:pPr>
            <w:r>
              <w:rPr>
                <w:rFonts w:hint="eastAsia" w:ascii="Times New Roman" w:hAnsi="Times New Roman" w:eastAsia="方正仿宋_GBK" w:cs="方正仿宋_GBK"/>
                <w:color w:val="000000"/>
                <w:kern w:val="0"/>
                <w:sz w:val="28"/>
                <w:szCs w:val="28"/>
                <w:lang w:val="en-US" w:eastAsia="zh-CN"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ECCD">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MR-N-44-2026-000005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83B7">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一项运用EBV特异性T细胞治疗复发或转移性EBV阳性鼻咽癌患者的开放性、单臂研究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7887">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广州百瑞生物医药科技有限公司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2D3E">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中山大学肿瘤防治中心</w:t>
            </w:r>
          </w:p>
        </w:tc>
      </w:tr>
      <w:tr w14:paraId="45C54D9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CBA1">
            <w:pPr>
              <w:widowControl/>
              <w:jc w:val="center"/>
              <w:textAlignment w:val="center"/>
              <w:rPr>
                <w:rFonts w:hint="eastAsia" w:ascii="Times New Roman" w:hAnsi="Times New Roman" w:eastAsia="方正仿宋_GBK" w:cs="方正仿宋_GBK"/>
                <w:color w:val="000000"/>
                <w:kern w:val="0"/>
                <w:sz w:val="28"/>
                <w:szCs w:val="28"/>
                <w:lang w:eastAsia="zh-CN" w:bidi="ar"/>
              </w:rPr>
            </w:pPr>
            <w:r>
              <w:rPr>
                <w:rFonts w:hint="eastAsia" w:ascii="Times New Roman" w:hAnsi="Times New Roman" w:eastAsia="方正仿宋_GBK" w:cs="方正仿宋_GBK"/>
                <w:color w:val="000000"/>
                <w:kern w:val="0"/>
                <w:sz w:val="28"/>
                <w:szCs w:val="28"/>
                <w:lang w:val="en-US" w:eastAsia="zh-CN"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FF0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MR-N-33-2026-000006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591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CBG131 CAR-T细胞注射液治疗CLDN18.2阳性晚期胃癌的临床研究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8F2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温州医科大学附属第一医院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FD4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温州医科大学附属第一医院</w:t>
            </w:r>
          </w:p>
        </w:tc>
      </w:tr>
      <w:tr w14:paraId="6764A002">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5212">
            <w:pPr>
              <w:widowControl/>
              <w:jc w:val="center"/>
              <w:textAlignment w:val="center"/>
              <w:rPr>
                <w:rFonts w:hint="eastAsia" w:ascii="Times New Roman" w:hAnsi="Times New Roman" w:eastAsia="方正仿宋_GBK" w:cs="方正仿宋_GBK"/>
                <w:color w:val="000000"/>
                <w:kern w:val="0"/>
                <w:sz w:val="28"/>
                <w:szCs w:val="28"/>
                <w:lang w:eastAsia="zh-CN" w:bidi="ar"/>
              </w:rPr>
            </w:pPr>
            <w:r>
              <w:rPr>
                <w:rFonts w:hint="eastAsia" w:ascii="Times New Roman" w:hAnsi="Times New Roman" w:eastAsia="方正仿宋_GBK" w:cs="方正仿宋_GBK"/>
                <w:color w:val="000000"/>
                <w:kern w:val="0"/>
                <w:sz w:val="28"/>
                <w:szCs w:val="28"/>
                <w:lang w:val="en-US" w:eastAsia="zh-CN"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AF2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MR-N-31-2026-000007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9C1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人脐带间充质干细胞注射液治疗具有急性加重史的症状性 COPD 受试者的安全性、耐受性和初步有效性研究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014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华域生物科技（天津）有限公司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F11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上海市肺科医院</w:t>
            </w:r>
          </w:p>
        </w:tc>
      </w:tr>
      <w:tr w14:paraId="3997827B">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9464">
            <w:pPr>
              <w:widowControl/>
              <w:jc w:val="center"/>
              <w:textAlignment w:val="center"/>
              <w:rPr>
                <w:rFonts w:hint="eastAsia" w:ascii="Times New Roman" w:hAnsi="Times New Roman" w:eastAsia="方正仿宋_GBK" w:cs="方正仿宋_GBK"/>
                <w:color w:val="000000"/>
                <w:kern w:val="0"/>
                <w:sz w:val="28"/>
                <w:szCs w:val="28"/>
                <w:lang w:eastAsia="zh-CN" w:bidi="ar"/>
              </w:rPr>
            </w:pPr>
            <w:r>
              <w:rPr>
                <w:rFonts w:hint="eastAsia" w:ascii="Times New Roman" w:hAnsi="Times New Roman" w:eastAsia="方正仿宋_GBK" w:cs="方正仿宋_GBK"/>
                <w:color w:val="000000"/>
                <w:kern w:val="0"/>
                <w:sz w:val="28"/>
                <w:szCs w:val="28"/>
                <w:lang w:val="en-US" w:eastAsia="zh-CN"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182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MR-N-31-2026-000008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2E6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人羊膜上皮干细胞治疗儿童再生障碍性贫血异基因造血干细胞移植后早发性卵巢功能不全的早期临床研究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3C2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上海交通大学医学院附属上海儿童医学中心</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BC5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上海交通大学医学院附属上海儿童医学中心</w:t>
            </w:r>
          </w:p>
        </w:tc>
      </w:tr>
      <w:tr w14:paraId="2A9C3570">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0E3F">
            <w:pPr>
              <w:widowControl/>
              <w:jc w:val="center"/>
              <w:textAlignment w:val="center"/>
              <w:rPr>
                <w:rFonts w:hint="eastAsia" w:ascii="Times New Roman" w:hAnsi="Times New Roman" w:eastAsia="方正仿宋_GBK" w:cs="方正仿宋_GBK"/>
                <w:color w:val="000000"/>
                <w:kern w:val="0"/>
                <w:sz w:val="28"/>
                <w:szCs w:val="28"/>
                <w:lang w:eastAsia="zh-CN" w:bidi="ar"/>
              </w:rPr>
            </w:pPr>
            <w:r>
              <w:rPr>
                <w:rFonts w:hint="eastAsia" w:ascii="Times New Roman" w:hAnsi="Times New Roman" w:eastAsia="方正仿宋_GBK" w:cs="方正仿宋_GBK"/>
                <w:color w:val="000000"/>
                <w:kern w:val="0"/>
                <w:sz w:val="28"/>
                <w:szCs w:val="28"/>
                <w:lang w:val="en-US" w:eastAsia="zh-CN"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048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MR-N-32-2026-000009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E99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人脐带间充质干细胞注射液静脉输注治疗2型糖尿病肾病的安全性、耐受性和初步疗效的Ⅰ/Ⅱa期临床研究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349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常州市第一人民医院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504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常州市第一人民医院</w:t>
            </w:r>
          </w:p>
        </w:tc>
      </w:tr>
      <w:tr w14:paraId="78593400">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723A">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7F2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MR-N-13-2026-000010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216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脐带间充质干细胞注射液治疗Child B 级肝硬化失代偿期随机对照临床研究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7F7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河北医科大学第一医院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8D6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河北医科大学第一医院</w:t>
            </w:r>
          </w:p>
        </w:tc>
      </w:tr>
      <w:tr w14:paraId="6D144FA8">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158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491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MR-N-42-2026-000011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2AB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一项评价人脊髓GABA能神经前体细胞注射液治疗脊髓损伤的安全性、耐受性及初步有效性的临床研究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73F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华中科技大学同济医学院附属同济医院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9CB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华中科技大学同济医学院附属同济医院</w:t>
            </w:r>
          </w:p>
        </w:tc>
      </w:tr>
      <w:tr w14:paraId="3BE09987">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5F7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796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MR-N-61-2026-000012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4348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异体人源骨髓间充质干细胞治疗慢加急性肝衰竭前期患者的疗效和安全性评估：一项前瞻性、随机和平行对照研究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B3F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西安交通大学第一附属医院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E39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西安交通大学第一附属医院</w:t>
            </w:r>
          </w:p>
        </w:tc>
      </w:tr>
      <w:tr w14:paraId="33124261">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389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0CB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MR-N-31-2026-000013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636D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YTS109细胞注射液在儿童复发/难治性自身免疫性疾病中的安全性与有效性的探索性临床研究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BF1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复旦大学附属儿科医院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DD9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复旦大学附属儿科医院</w:t>
            </w:r>
          </w:p>
        </w:tc>
      </w:tr>
      <w:tr w14:paraId="69DDB4CB">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8A6C7">
            <w:pPr>
              <w:widowControl/>
              <w:jc w:val="center"/>
              <w:textAlignment w:val="center"/>
              <w:rPr>
                <w:rFonts w:hint="eastAsia" w:ascii="Times New Roman" w:hAnsi="Times New Roman" w:eastAsia="方正仿宋_GBK" w:cs="方正仿宋_GBK"/>
                <w:color w:val="000000"/>
                <w:sz w:val="28"/>
                <w:szCs w:val="28"/>
                <w:lang w:val="en-US" w:eastAsia="zh-CN"/>
              </w:rPr>
            </w:pPr>
            <w:r>
              <w:rPr>
                <w:rFonts w:hint="eastAsia" w:ascii="Times New Roman" w:hAnsi="Times New Roman" w:eastAsia="方正仿宋_GBK" w:cs="方正仿宋_GBK"/>
                <w:color w:val="000000"/>
                <w:kern w:val="0"/>
                <w:sz w:val="28"/>
                <w:szCs w:val="28"/>
                <w:lang w:bidi="ar"/>
              </w:rPr>
              <w:t>1</w:t>
            </w:r>
            <w:r>
              <w:rPr>
                <w:rFonts w:hint="eastAsia" w:ascii="Times New Roman" w:hAnsi="Times New Roman" w:eastAsia="方正仿宋_GBK" w:cs="方正仿宋_GBK"/>
                <w:color w:val="000000"/>
                <w:kern w:val="0"/>
                <w:sz w:val="28"/>
                <w:szCs w:val="28"/>
                <w:lang w:val="en-US" w:eastAsia="zh-CN"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DFC0">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MR-N-44-2026-000014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1D0B">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观察和评估基因修饰的类TIL细胞（610c注射液）治疗复发或转移性鼻咽癌患者的安全性和有效性的临床研究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4023">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中山大学肿瘤防治中心(中山大学附属肿瘤医院、中山大学肿瘤研究所)</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C89A">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中山大学肿瘤防治中心(中山大学附属肿瘤医院、中山大学肿瘤研究所)</w:t>
            </w:r>
          </w:p>
        </w:tc>
      </w:tr>
      <w:tr w14:paraId="01A78137">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1EE9">
            <w:pPr>
              <w:widowControl/>
              <w:jc w:val="center"/>
              <w:textAlignment w:val="center"/>
              <w:rPr>
                <w:rFonts w:hint="eastAsia" w:ascii="Times New Roman" w:hAnsi="Times New Roman" w:eastAsia="方正仿宋_GBK" w:cs="方正仿宋_GBK"/>
                <w:color w:val="000000"/>
                <w:sz w:val="28"/>
                <w:szCs w:val="28"/>
                <w:lang w:val="en-US" w:eastAsia="zh-CN"/>
              </w:rPr>
            </w:pPr>
            <w:r>
              <w:rPr>
                <w:rFonts w:hint="eastAsia" w:ascii="Times New Roman" w:hAnsi="Times New Roman" w:eastAsia="方正仿宋_GBK" w:cs="方正仿宋_GBK"/>
                <w:color w:val="000000"/>
                <w:kern w:val="0"/>
                <w:sz w:val="28"/>
                <w:szCs w:val="28"/>
                <w:lang w:val="en-US" w:eastAsia="zh-CN"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6E4D">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MR-N-11-2026-000015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6470">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观察和评估610c注射液治疗肝胆系统恶性肿瘤患者的安全性和有效性的临床研究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FAE2">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中国医学科学院北京协和医院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BC36">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bidi="ar"/>
              </w:rPr>
              <w:t>中国医学科学院北京协和医院</w:t>
            </w:r>
          </w:p>
        </w:tc>
      </w:tr>
      <w:tr w14:paraId="5E15DAB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E2C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52B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MR-N-37-2026-000016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913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脐带间充质干细胞联合透明质酸移植治疗早发性卵巢功能不全的安全性和有效性平行对照临床研究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4A0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山东省齐鲁干细胞工程有限公司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38C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山东大学第二医院</w:t>
            </w:r>
          </w:p>
        </w:tc>
      </w:tr>
      <w:tr w14:paraId="3C99AC96">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5D7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CEC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MR-N-31-2026-000017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5F5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Astem-101人脐带间充质干细胞（hUC-MSCs）注射液治疗2型糖尿病合并中、重度勃起功能障碍（ED）的非随机、开放、单臂、探索性临床研究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600A">
            <w:pPr>
              <w:widowControl/>
              <w:jc w:val="center"/>
              <w:textAlignment w:val="center"/>
              <w:rPr>
                <w:rFonts w:hint="eastAsia" w:ascii="Times New Roman" w:hAnsi="Times New Roman" w:eastAsia="方正仿宋_GBK" w:cs="方正仿宋_GBK"/>
                <w:color w:val="000000"/>
                <w:kern w:val="0"/>
                <w:sz w:val="28"/>
                <w:szCs w:val="28"/>
                <w:lang w:bidi="ar"/>
              </w:rPr>
            </w:pPr>
            <w:r>
              <w:rPr>
                <w:rStyle w:val="20"/>
                <w:rFonts w:hint="eastAsia" w:ascii="Times New Roman" w:hAnsi="Times New Roman" w:eastAsia="方正仿宋_GBK" w:cs="方正仿宋_GBK"/>
                <w:sz w:val="28"/>
                <w:szCs w:val="28"/>
                <w:lang w:bidi="ar"/>
              </w:rPr>
              <w:t>上海昂</w:t>
            </w:r>
            <w:r>
              <w:rPr>
                <w:rStyle w:val="21"/>
                <w:rFonts w:hint="eastAsia" w:ascii="Times New Roman" w:hAnsi="Times New Roman" w:eastAsia="方正仿宋_GBK" w:cs="方正仿宋_GBK"/>
                <w:sz w:val="28"/>
                <w:szCs w:val="28"/>
                <w:lang w:bidi="ar"/>
              </w:rPr>
              <w:t>昇</w:t>
            </w:r>
            <w:r>
              <w:rPr>
                <w:rStyle w:val="20"/>
                <w:rFonts w:hint="eastAsia" w:ascii="Times New Roman" w:hAnsi="Times New Roman" w:eastAsia="方正仿宋_GBK" w:cs="方正仿宋_GBK"/>
                <w:sz w:val="28"/>
                <w:szCs w:val="28"/>
                <w:lang w:bidi="ar"/>
              </w:rPr>
              <w:t>生物医药科技有限公司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12E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上海交通大学医学院附属仁济医院</w:t>
            </w:r>
          </w:p>
        </w:tc>
      </w:tr>
      <w:tr w14:paraId="3783CCC7">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07EE">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384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MR-N-33-2026-000018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A5F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一项靶向KRAS突变的T细胞受体基因工程改造特异性TGF-β负受体T细胞治疗晚期恶性实体瘤的I期开放性、剂量递增临床研究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5E3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0E9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r>
      <w:tr w14:paraId="305B9641">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2B9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9D8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MR-N-42-2026-000019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FCC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电针疗法联合静脉注射脐带间充质干细胞修复薄型子宫内膜损伤的临床研究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6B5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襄阳市中心医院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118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襄阳市中心医院</w:t>
            </w:r>
          </w:p>
        </w:tc>
      </w:tr>
      <w:tr w14:paraId="58D35A18">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A85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590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MR-N-31-2026-000020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58F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在接受标准治疗的新诊断胶质母细胞瘤（nGBM）患者中评价格乐登赛有效性和安全性的多中心、随机、开放和对照的临床研究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20C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上海惠盾生物技术有限公司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0AF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上海市第一人民医院</w:t>
            </w:r>
          </w:p>
        </w:tc>
      </w:tr>
      <w:tr w14:paraId="7F532F2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118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64A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MR-N-11-2026-000021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AB1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一项在晚期实体肿瘤受试者中评估 GK01 细胞注射液的安全性、药代动力学和初步疗效的单臂开放性临床研究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024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北京肿瘤医院（北京大学肿瘤医院）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258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北京肿瘤医院（北京大学肿瘤医院）</w:t>
            </w:r>
          </w:p>
        </w:tc>
      </w:tr>
      <w:tr w14:paraId="1CFDB0F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ECF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C4F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MR-N-44-2026-000022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16FD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异体人骨髓间充质干细胞治疗强直性脊柱炎患者安全性和初步有效性的早期探索性临床研究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DD6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中山大学附属第八医院（深圳福田）</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EA5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中山大学附属第八医院（深圳福田）</w:t>
            </w:r>
          </w:p>
        </w:tc>
      </w:tr>
      <w:tr w14:paraId="5751BA69">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36D6">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940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MR-N-44-2026-000023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EC6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异体人骨髓间充质干细胞治疗2型糖尿病合并轻度认知功能障碍患者安全性和有效性的早期探索性临床研究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DEC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中山大学附属第八医院（深圳福田）</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EEF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中山大学附属第八医院（深圳福田）</w:t>
            </w:r>
          </w:p>
        </w:tc>
      </w:tr>
      <w:tr w14:paraId="5BA1D58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4EA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5DD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MR-N-44-2026-000024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E17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人脐带间充质干细胞治疗Alport综合征的随机、单盲、安慰剂对照、单中心临床研究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141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北昊干细胞与再生医学研究院有限公司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AD5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广州医科大学附属妇女儿童医疗中心</w:t>
            </w:r>
          </w:p>
        </w:tc>
      </w:tr>
      <w:tr w14:paraId="74A4584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9873">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2D9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MR-N-31-2026-000025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ADD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评价抗人BCMA×GPRC5D CAR-NK细胞注射液在复发或难治性系统性红斑狼疮患者中的安全性及有效性的临床研究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046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无锡艾斯力创生物技术有限公司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5FC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上海交通大学医学院附属仁济医院</w:t>
            </w:r>
          </w:p>
        </w:tc>
      </w:tr>
      <w:tr w14:paraId="4B5A560A">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F06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9A5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MR-N-31-2026-000026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D69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评价ACT004细胞注射液在复发或难治性系统性红斑狼疮患者中的安全性及有效性的临床研究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FD8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无锡艾斯力创生物技术有限公司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D99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上海交通大学医学院附属仁济医院</w:t>
            </w:r>
          </w:p>
        </w:tc>
      </w:tr>
      <w:tr w14:paraId="04B7ADDB">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3E3C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8AC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MR-N-31-2026-000027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0C3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一项评价HCL001细胞注射液（同种异体肝细胞）治疗失代偿期肝硬化患 者的安全性、耐受性和初步有效性的探索性临床研究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545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上海慧存医疗科技有限公司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A6A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上海交通大学医学院附属仁济医院</w:t>
            </w:r>
          </w:p>
        </w:tc>
      </w:tr>
      <w:tr w14:paraId="53998391">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D51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462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MR-N-31-2026-000028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0D2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人源性神经干细胞治疗缺血性卒中的单中心随机对照研究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2DF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上海安集协康生物技术股份有限公司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88C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上海交通大学医学院附属仁济医院</w:t>
            </w:r>
          </w:p>
        </w:tc>
      </w:tr>
      <w:tr w14:paraId="729A3D6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0EB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DA8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MR-N-44-2026-000029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79A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异体人骨髓间充质干细胞注射液治疗急性中重症缺血性脑卒中的随机、双盲、安慰剂对照临床研究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710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中山大学附属第三医院（中山大学肝脏病医院）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FA6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中山大学附属第三医院（中山大学肝脏病医院）</w:t>
            </w:r>
          </w:p>
        </w:tc>
      </w:tr>
      <w:tr w14:paraId="7F3B13ED">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5E9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CD0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MR-N-44-2026-000030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EF5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NK010注射液在阿尔茨海默病（AD）中的安全性及初步疗效的开放、对照临床研究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F23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深圳市第三人民医院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ED3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深圳市第三人民医院</w:t>
            </w:r>
          </w:p>
        </w:tc>
      </w:tr>
      <w:tr w14:paraId="10AB421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A44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7C6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MR-N-44-2026-000031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D30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异体人骨髓间充质干细胞注射液治疗淀粉样脑血管病伴认知障碍的随机、双盲、安慰剂对照临床研究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2BB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中山大学附属第三医院（中山大学肝脏病医院）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F13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中山大学附属第三医院（中山大学肝脏病医院）</w:t>
            </w:r>
          </w:p>
        </w:tc>
      </w:tr>
      <w:tr w14:paraId="2BAB27DE">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540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A99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MR-N-11-2026-000032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C84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低剂量白介素2联合供者NK细胞输注治疗急性髓系白血病异基因造血干细胞移植后复发的I期单臂临床研究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48C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612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北京大学第一医院</w:t>
            </w:r>
          </w:p>
        </w:tc>
      </w:tr>
      <w:tr w14:paraId="73CD0648">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620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61E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MR-N-44-2026-000033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B49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蛛网膜下腔移植人脐带间充质干细胞治疗急性期脊髓损伤的临床研究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502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中山大学附属第三医院（中山大学肝脏病医院）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6F0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中山大学附属第三医院（中山大学肝脏病医院）</w:t>
            </w:r>
          </w:p>
        </w:tc>
      </w:tr>
      <w:tr w14:paraId="64130391">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DDC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3FD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MR-N-33-2026-000034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7C0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靶向FAP免疫抑制性CAR-DC治疗终末期扩张型心肌病的安全性及有效性研究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13B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CD7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浙江大学医学院附属第二医院</w:t>
            </w:r>
          </w:p>
        </w:tc>
      </w:tr>
      <w:tr w14:paraId="3D350128">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27DE">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30C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MR-N-31-2026-000035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EEF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BGT007H 细胞治疗复发/难治性胰腺癌患者安全性和初步有效性的临床研究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E25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广州百瑞生物医药科技有限公司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E9F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上海交通大学医学院附属仁济医院</w:t>
            </w:r>
          </w:p>
        </w:tc>
      </w:tr>
      <w:tr w14:paraId="7DB1F294">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032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779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MR-N-11-2026-000036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9ED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分泌抗PD-1ScFv的多靶点CAR-T细胞治疗晚期非小细胞肺癌的临床研究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C3A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3FE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北京大学第一医院</w:t>
            </w:r>
          </w:p>
        </w:tc>
      </w:tr>
      <w:tr w14:paraId="7CDBCD1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3A3D">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B7A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MR-N-37-2026-000037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145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脐带间充质干细胞静脉输注治疗酒精性失代偿期肝硬化的安全性、耐受性及初步有效性临床研究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F8D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烟台毓璜顶医院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984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烟台毓璜顶医院</w:t>
            </w:r>
          </w:p>
        </w:tc>
      </w:tr>
      <w:tr w14:paraId="16554AAD">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5CD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685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MR-N-31-2026-000038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595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人GLP-1和FGF21双因子高表达自体脂肪间充质干细胞输入治疗2型糖尿病临床研究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778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上海交通大学医学院附属瑞金医院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97E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上海交通大学医学院附属瑞金医院</w:t>
            </w:r>
          </w:p>
        </w:tc>
      </w:tr>
      <w:tr w14:paraId="2753296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648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6E3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MR-N-31-2026-000039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2D8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人源性神经干细胞治疗脊髓损伤安全性与初步有效性评价</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027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上海市同济医院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CEB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上海市同济医院</w:t>
            </w:r>
          </w:p>
        </w:tc>
      </w:tr>
      <w:tr w14:paraId="314068B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F7DD">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568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MR-N-44-2026-000040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874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评估异体人牙髓间充质干细胞聚合体诱导牙髓坏死恒牙再生牙髓有效性和安全性的单臂临床研究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3D6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卡替（上海）生物技术有限公司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160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广州医科大学附属第五医院</w:t>
            </w:r>
          </w:p>
        </w:tc>
      </w:tr>
      <w:tr w14:paraId="3E380A24">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D82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8A1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MR-N-50-2026-000041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BD7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评价IL2RG转导的自体造血干细胞治疗X连锁重症联合免疫缺陷病（SCID-X1）患者的安全性、可行性和初步有效性临床研究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9D6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重庆医科大学附属儿童医院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E4D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重庆医科大学附属儿童医院</w:t>
            </w:r>
          </w:p>
        </w:tc>
      </w:tr>
      <w:tr w14:paraId="2E819FF1">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625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51F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MR-N-51-2026-000042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A2B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脐带间充质干细胞治疗难治性系统性硬化症的I期临床研究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0AC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成都康景生物科技有限公司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124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四川大学华西医院</w:t>
            </w:r>
          </w:p>
        </w:tc>
      </w:tr>
      <w:tr w14:paraId="0938806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8A2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4F4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MR-N-11-2026-000043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2F7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评价肿瘤新抗原致敏自体树突状细胞注射液（YS247）在HRD阴性上皮性卵巢癌受试者中的安全性、耐受性和初步疗效的单中心、剂量递增的临床研究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5C3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北京艺升医学科技有限公司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5F8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北京大学第三医院</w:t>
            </w:r>
          </w:p>
        </w:tc>
      </w:tr>
      <w:tr w14:paraId="55359A36">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BE1A">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DFF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MR-N-33-2026-000044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AB6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一项靶向 KRAS 突变的 T 细胞受体基因工程改造 T 细胞治疗晚期胰腺癌的 I 期开放性、剂量递增临床研究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86C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8FF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r>
      <w:tr w14:paraId="3C035D56">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FAE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C7F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MR-N-12-2026-000045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D36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脐带间充质干细胞联合激素治疗急性移植物抗宿主病临床研究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01A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协和干细胞基因工程有限公司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22B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中国医学科学院血液病医院（中国医学科学院血液学研究所）</w:t>
            </w:r>
          </w:p>
        </w:tc>
      </w:tr>
      <w:tr w14:paraId="5927ECDE">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83D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078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MR-N-12-2026-000046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196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YTS109细胞注射液治疗三线或三线以上治疗失败的自身免疫性溶血性贫血患者安全性与有效性的探索性临床研究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6E9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华夏英泰（北京）生物技术有限公司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8B8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中国医学科学院血液病医院（中国医学科学院血液学研究所）</w:t>
            </w:r>
          </w:p>
        </w:tc>
      </w:tr>
      <w:tr w14:paraId="1CF6E531">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EBD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FE5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MR-N-12-2026-000047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F8B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YTS104 细胞注射液治疗复发或难治性多发性骨髓瘤的安全性与有效性的探索性临床研究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683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华夏英泰（北京）生物技术有限公司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C1D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中国医学科学院血液病医院（中国医学科学院血液学研究所）</w:t>
            </w:r>
          </w:p>
        </w:tc>
      </w:tr>
      <w:tr w14:paraId="7EDC8248">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6438">
            <w:pPr>
              <w:widowControl/>
              <w:jc w:val="center"/>
              <w:textAlignment w:val="center"/>
              <w:rPr>
                <w:rFonts w:hint="eastAsia" w:ascii="Times New Roman" w:hAnsi="Times New Roman" w:eastAsia="方正仿宋_GBK" w:cs="方正仿宋_GBK"/>
                <w:color w:val="000000"/>
                <w:sz w:val="28"/>
                <w:szCs w:val="28"/>
                <w:lang w:val="en-US" w:eastAsia="zh-CN"/>
              </w:rPr>
            </w:pPr>
            <w:r>
              <w:rPr>
                <w:rFonts w:hint="eastAsia" w:ascii="Times New Roman" w:hAnsi="Times New Roman" w:eastAsia="方正仿宋_GBK" w:cs="方正仿宋_GBK"/>
                <w:color w:val="000000"/>
                <w:kern w:val="0"/>
                <w:sz w:val="28"/>
                <w:szCs w:val="28"/>
                <w:lang w:val="en-US" w:eastAsia="zh-CN"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655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MR-N-44-2026-000048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27D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自体肿瘤引流淋巴结来源淋巴细胞用于HER2阴性乳腺癌新辅助治疗的临床研究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00E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中山大学孙逸仙纪念医院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780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中山大学孙逸仙纪念医院</w:t>
            </w:r>
          </w:p>
        </w:tc>
      </w:tr>
      <w:tr w14:paraId="6D952CC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3BBC">
            <w:pPr>
              <w:widowControl/>
              <w:jc w:val="center"/>
              <w:textAlignment w:val="center"/>
              <w:rPr>
                <w:rFonts w:hint="eastAsia" w:ascii="Times New Roman" w:hAnsi="Times New Roman" w:eastAsia="方正仿宋_GBK" w:cs="方正仿宋_GBK"/>
                <w:color w:val="000000"/>
                <w:sz w:val="28"/>
                <w:szCs w:val="28"/>
              </w:rPr>
            </w:pPr>
            <w:r>
              <w:rPr>
                <w:rFonts w:hint="eastAsia" w:ascii="Times New Roman" w:hAnsi="Times New Roman" w:eastAsia="方正仿宋_GBK" w:cs="方正仿宋_GBK"/>
                <w:color w:val="000000"/>
                <w:kern w:val="0"/>
                <w:sz w:val="28"/>
                <w:szCs w:val="28"/>
                <w:lang w:val="en-US" w:eastAsia="zh-CN" w:bidi="ar"/>
              </w:rPr>
              <w:t>49</w:t>
            </w:r>
            <w:r>
              <w:rPr>
                <w:rFonts w:hint="eastAsia" w:ascii="Times New Roman" w:hAnsi="Times New Roman" w:eastAsia="方正仿宋_GBK" w:cs="方正仿宋_GBK"/>
                <w:color w:val="000000"/>
                <w:kern w:val="0"/>
                <w:sz w:val="28"/>
                <w:szCs w:val="28"/>
                <w:vertAlign w:val="superscript"/>
                <w:lang w:bidi="ar"/>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29A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MR-N-42-2026-000049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374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人脐带间充质干细胞移植治疗亚急性期脑出血的临床研究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CED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华中科技大学同济医学院附属同济医院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BCB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华中科技大学同济医学院附属同济医院</w:t>
            </w:r>
          </w:p>
        </w:tc>
      </w:tr>
      <w:tr w14:paraId="74BA10A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29D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8B7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MR-N-33-2026-000050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91B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靶向CD19的脐血来源的CAR-NK细胞治疗难治/复发B细胞非霍奇金淋巴瘤的临床研究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2D5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601A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浙江大学医学院附属第二医院</w:t>
            </w:r>
          </w:p>
        </w:tc>
      </w:tr>
      <w:tr w14:paraId="3B0AEE59">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63A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701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MR-N-33-2026-000051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D54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评价A-CAR032在成人转移性去势抵抗性前列腺癌（mCRPC）中的安全性、细胞动力学和有效性的首次人体（FTiH）I期临床试验</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937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上海赛比曼生物科技有限公司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620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r>
      <w:tr w14:paraId="78456D3B">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A13D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915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MR-N-44-2026-000052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24B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应用人脐带间充质干细胞治疗糖尿病足部难愈创面的有效性与安全性的随机、开放、平行对照临床研究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169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广东医科大学附属医院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E3E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广东医科大学附属医院</w:t>
            </w:r>
          </w:p>
        </w:tc>
      </w:tr>
      <w:tr w14:paraId="09DBEC3E">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D0FC">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A13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MR-N-44-2026-000053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946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自体角膜缘干细胞联合角膜基质干细胞移植修复角膜损伤的临床研究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C42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中山大学中山眼科中心</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FA9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中山大学中山眼科中心</w:t>
            </w:r>
          </w:p>
        </w:tc>
      </w:tr>
      <w:tr w14:paraId="33D5A519">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8DFC">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F57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MR-N-11-2026-000054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6DF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一项在特发性CD4+ T淋巴细胞减少症的研究参与者中评价脐带间充质干细胞注射液的安全性、耐受性和疗效探索性临床试验</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874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中国医学科学院北京协和医院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C38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中国医学科学院北京协和医院</w:t>
            </w:r>
          </w:p>
        </w:tc>
      </w:tr>
      <w:tr w14:paraId="2780199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387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E2C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MR-N-31-2026-000055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BFD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评估双靶点TCR T细胞（SCG103-A和SCG103-G）治疗乙型肝炎病毒相关肝细胞癌的安全性和初步疗效的开放、单臂、多中心临床研究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443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复旦大学附属中山医院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C3A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复旦大学附属中山医院</w:t>
            </w:r>
          </w:p>
        </w:tc>
      </w:tr>
      <w:tr w14:paraId="0E75FA1A">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1C80">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456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MR-N-33-2026-000056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B0D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靶向FAP免疫抑制性CAR-DC治疗终末期特发性肺纤维化的安全性及有效性研究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741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浙江大学医学院附属第二医院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BDD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浙江大学医学院附属第二医院</w:t>
            </w:r>
          </w:p>
        </w:tc>
      </w:tr>
      <w:tr w14:paraId="736E931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449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E75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MR-N-32-2026-000057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C22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人脐带源间充质干细胞治疗勃起功能障碍的临床研究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9DA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徐州市中心医院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4EB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徐州市中心医院</w:t>
            </w:r>
          </w:p>
        </w:tc>
      </w:tr>
      <w:tr w14:paraId="6486BF70">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3878">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6DC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MR-N-11-2026-000058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349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类肝细胞注射防治小肝综合征的安全性、耐受性及初步有效性的临床研究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496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首都医科大学附属北京友谊医院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E12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首都医科大学附属北京友谊医院</w:t>
            </w:r>
          </w:p>
        </w:tc>
      </w:tr>
      <w:tr w14:paraId="77B50570">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A0D6">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311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MR-N-31-2026-000059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C8E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人自体iPSC来源的多巴胺神经前体细胞治疗帕金森病的临床研究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1A2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上海市东方医院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B1A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上海市东方医院</w:t>
            </w:r>
          </w:p>
        </w:tc>
      </w:tr>
      <w:tr w14:paraId="20AF6BA9">
        <w:tblPrEx>
          <w:tblCellMar>
            <w:top w:w="0" w:type="dxa"/>
            <w:left w:w="108" w:type="dxa"/>
            <w:bottom w:w="0" w:type="dxa"/>
            <w:right w:w="108" w:type="dxa"/>
          </w:tblCellMar>
        </w:tblPrEx>
        <w:trPr>
          <w:trHeight w:val="973"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E16F">
            <w:pPr>
              <w:widowControl/>
              <w:jc w:val="center"/>
              <w:textAlignment w:val="center"/>
              <w:rPr>
                <w:rFonts w:hint="eastAsia" w:ascii="Times New Roman" w:hAnsi="Times New Roman" w:eastAsia="方正仿宋_GBK" w:cs="方正仿宋_GBK"/>
                <w:color w:val="000000"/>
                <w:sz w:val="28"/>
                <w:szCs w:val="28"/>
                <w:lang w:val="en-US" w:eastAsia="zh-CN"/>
              </w:rPr>
            </w:pPr>
            <w:r>
              <w:rPr>
                <w:rFonts w:hint="eastAsia" w:ascii="Times New Roman" w:hAnsi="Times New Roman" w:eastAsia="方正仿宋_GBK" w:cs="方正仿宋_GBK"/>
                <w:color w:val="000000"/>
                <w:kern w:val="0"/>
                <w:sz w:val="28"/>
                <w:szCs w:val="28"/>
                <w:lang w:val="en-US" w:eastAsia="zh-CN"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661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MR-N-33-2026-000060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CFC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静脉滴注人自体毛囊间充质干细胞在具有极高骨折风险且其他抗骨质疏松药物失败或不耐受的严重骨质疏松症患者中的耐受性和安全性研究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5AA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浙江我武干细胞科技有限公司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8EE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湖州市中心医院</w:t>
            </w:r>
          </w:p>
        </w:tc>
      </w:tr>
      <w:tr w14:paraId="7BDCCB23">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A88A2">
            <w:pPr>
              <w:widowControl/>
              <w:jc w:val="center"/>
              <w:textAlignment w:val="center"/>
              <w:rPr>
                <w:rFonts w:hint="eastAsia" w:ascii="Times New Roman" w:hAnsi="Times New Roman" w:eastAsia="方正仿宋_GBK" w:cs="方正仿宋_GBK"/>
                <w:color w:val="000000"/>
                <w:sz w:val="28"/>
                <w:szCs w:val="28"/>
                <w:lang w:val="en-US" w:eastAsia="zh-CN"/>
              </w:rPr>
            </w:pPr>
            <w:r>
              <w:rPr>
                <w:rFonts w:hint="eastAsia" w:ascii="Times New Roman" w:hAnsi="Times New Roman" w:eastAsia="方正仿宋_GBK" w:cs="方正仿宋_GBK"/>
                <w:color w:val="000000"/>
                <w:kern w:val="0"/>
                <w:sz w:val="28"/>
                <w:szCs w:val="28"/>
                <w:lang w:val="en-US" w:eastAsia="zh-CN"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F80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MR-N-32-2026-000061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84F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自体骨髓干细胞治疗重症心脏疾病心力衰竭的临床研究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806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苏州大学附属第一医院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1FA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苏州大学附属第一医院</w:t>
            </w:r>
          </w:p>
        </w:tc>
      </w:tr>
      <w:tr w14:paraId="6D849DEA">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5C88">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6C5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MR-N-32-2026-000062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A57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人脐带间充质干细胞治疗肩袖损伤的前瞻性、随机、对照临床研究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7B0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苏北人民医院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4AB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苏北人民医院</w:t>
            </w:r>
          </w:p>
        </w:tc>
      </w:tr>
      <w:tr w14:paraId="58285D4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1D33">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51C1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MR-N-33-2026-000063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F3E9">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UCLM802细胞注射液在MSLN表达阳性的晚期恶性实体肿瘤患者中的安全性耐受性和初步有效性的探索性研究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7E9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上海优替济生生物医药有限公司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4C2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r>
      <w:tr w14:paraId="6AA1AD5B">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6896">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3A4B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MR-N-11-2026-000064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48D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一项评价靶向GPC3嵌合抗原受体自体T细胞注射液（OriC902）治疗GPC3阳性晚期肝细胞癌（HCC）受试者的安全性、药代动力学和初步有效性的I期临床研究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B9C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北京肿瘤医院（北京大学肿瘤医院）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604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北京肿瘤医院（北京大学肿瘤医院）</w:t>
            </w:r>
          </w:p>
        </w:tc>
      </w:tr>
      <w:tr w14:paraId="78D61D2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3F7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367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MR-N-44-2026-000065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79F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CD73+NK细胞亚群（ZJ-S-0106）对轻、中度阿尔茨海默病康复治疗作用的安全性和有效性研究（多中心）</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32A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深圳市第二人民医院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F83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深圳市第二人民医院</w:t>
            </w:r>
          </w:p>
        </w:tc>
      </w:tr>
      <w:tr w14:paraId="56D94D10">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9C88">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7FFE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MR-N-33-2026-000066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585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自体GPC3 CAR-T 细胞（CBG166）治疗晚期肝细胞癌的临床研究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B5A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C44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浙江大学医学院附属第一医院</w:t>
            </w:r>
          </w:p>
        </w:tc>
      </w:tr>
      <w:tr w14:paraId="4035DBD7">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41B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F0B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MR-N-44-2026-000067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D52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脐带间充质干细胞预防异体造血干细胞移植后血管内皮损伤综合征的探索性临床研究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0A4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广州市第一人民医院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637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广州市第一人民医院</w:t>
            </w:r>
          </w:p>
        </w:tc>
      </w:tr>
      <w:tr w14:paraId="4B522EC3">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B69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558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MR-N-31-2026-000068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852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评价HGF基因增强型诱导性多能干细胞源间充质细胞（iPSC-MSCs）治疗关节纤维化患者中的安全性和初步有效性的临床研究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9A2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上海市第六人民医院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EC1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上海市第六人民医院</w:t>
            </w:r>
          </w:p>
        </w:tc>
      </w:tr>
      <w:tr w14:paraId="386DE4F6">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5BF9">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2D9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MR-N-51-2026-000069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4F7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一项评估αPD-L1/4-1BB修饰靶向DLL3 CAR-T细胞治疗复发或难治性小细胞肺癌（SCLC）患者安全性及可行性的I期临床研究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5A7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成都倍特哈搏生物科技有限公司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4EF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四川大学华西医院</w:t>
            </w:r>
          </w:p>
        </w:tc>
      </w:tr>
      <w:tr w14:paraId="49348167">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DF7C">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079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MR-N-13-2026-000070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494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人牙髓间充质干细胞注射液治疗2型糖尿病合并下肢动脉硬化闭塞症安全性与有效性的临床研究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7C5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秦皇岛市第一医院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88C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秦皇岛市第一医院</w:t>
            </w:r>
          </w:p>
        </w:tc>
      </w:tr>
      <w:tr w14:paraId="75E80C0D">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52B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027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MR-N-34-2026-000071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A6F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脐带间充质干细胞治疗再生障碍性贫血单臂单中心、开放、1/2期临床研究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DBC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安徽医科大学第二附属医院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64B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安徽医科大学第二附属医院</w:t>
            </w:r>
          </w:p>
        </w:tc>
      </w:tr>
      <w:tr w14:paraId="109DDFA9">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4669">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86E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MR-N-44-2026-000072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803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异体人骨髓间充质干细胞治疗老年肌少-骨质疏松症的安全性和有效性临床研究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978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广州市第一人民医院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4A53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广州市第一人民医院</w:t>
            </w:r>
          </w:p>
        </w:tc>
      </w:tr>
      <w:tr w14:paraId="1EA2D917">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7889">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207F">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MR-N-41-2026-000073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D59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人胚胎干细胞来源的神经前体细胞治疗帕金森病</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D713">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郑州大学第一附属医院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72D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郑州大学第一附属医院</w:t>
            </w:r>
          </w:p>
        </w:tc>
      </w:tr>
      <w:tr w14:paraId="68AFCC8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9D9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977C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MR-N-11-2026-000074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030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一项探索CT0890B 在复发/难治急性髓系白血病患者中安全性和有效性的临床研究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D16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科济生物医药（上海）有限公司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3A1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北京大学人民医院</w:t>
            </w:r>
          </w:p>
        </w:tc>
      </w:tr>
      <w:tr w14:paraId="786E41DB">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380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04B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MR-N-11-2026-000075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121C">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评估 IM19 CAR-T细胞治疗难治性系统性红斑狼疮患者的有效性和安全性的临床研究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305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北京大学第三医院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DF3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北京大学第三医院</w:t>
            </w:r>
          </w:p>
        </w:tc>
      </w:tr>
      <w:tr w14:paraId="6C72B4F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001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D25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MR-N-61-2026-000076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2C9B">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前瞻性、随机、平行空白对照、开放标签临床研究评估脐带间充质干细胞脊髓内注射治疗亚急性创伤性脊髓损伤的安全性和有效性</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87A8">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西安高新医院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F58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西安高新医院</w:t>
            </w:r>
          </w:p>
        </w:tc>
      </w:tr>
      <w:tr w14:paraId="3A23F2CB">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CF40">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02DD">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MR-N-44-2026-000077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3EE2">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脐带间充质干细胞治疗腰椎间盘退变的安全性及初步有效性研究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F18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深圳市南山区人民医院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3DF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深圳市南山区人民医院</w:t>
            </w:r>
          </w:p>
        </w:tc>
      </w:tr>
      <w:tr w14:paraId="32152746">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7CDC">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BDB6">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MR-N-51-2026-000078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C6CA">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脐带间充质干细胞治疗急性毒蕈中毒性肝损伤的临床研究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946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四川新生命干细胞科技股份有限公司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8CA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四川大学华西医院</w:t>
            </w:r>
          </w:p>
        </w:tc>
      </w:tr>
      <w:tr w14:paraId="466552E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162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FA4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MR-N-43-2026-000079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5AE7">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利用人胚胎干细胞诱导分化的肝细胞治疗急性/慢加急性肝衰竭的安全性临床研究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98C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湖南光琇高新生命科技有限公司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2FC5">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中南大学湘雅医院</w:t>
            </w:r>
          </w:p>
        </w:tc>
      </w:tr>
      <w:tr w14:paraId="4D7C7192">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8FB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val="en-US" w:eastAsia="zh-CN"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2B64">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MR-N-43-2026-000080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0E11">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人脐带间充质干细胞修复脊髓损伤的临床试验</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8710">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天津长和生物技术有限公司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081E">
            <w:pPr>
              <w:widowControl/>
              <w:jc w:val="center"/>
              <w:textAlignment w:val="center"/>
              <w:rPr>
                <w:rFonts w:hint="eastAsia" w:ascii="Times New Roman" w:hAnsi="Times New Roman" w:eastAsia="方正仿宋_GBK" w:cs="方正仿宋_GBK"/>
                <w:color w:val="000000"/>
                <w:kern w:val="0"/>
                <w:sz w:val="28"/>
                <w:szCs w:val="28"/>
                <w:lang w:bidi="ar"/>
              </w:rPr>
            </w:pPr>
            <w:r>
              <w:rPr>
                <w:rFonts w:hint="eastAsia" w:ascii="Times New Roman" w:hAnsi="Times New Roman" w:eastAsia="方正仿宋_GBK" w:cs="方正仿宋_GBK"/>
                <w:color w:val="000000"/>
                <w:kern w:val="0"/>
                <w:sz w:val="28"/>
                <w:szCs w:val="28"/>
                <w:lang w:bidi="ar"/>
              </w:rPr>
              <w:t>中南大学湘雅医院</w:t>
            </w:r>
          </w:p>
        </w:tc>
      </w:tr>
      <w:tr w14:paraId="2352A8CD">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3479">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8A48">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MR-N-31-2026-000081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1DB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体外扩增胰岛细胞同种异体移植在脆性1型糖尿病患者中疗效和安全性评价</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755C">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上海交通大学医学院附属瑞金医院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396E">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上海交通大学医学院附属瑞金医院</w:t>
            </w:r>
          </w:p>
        </w:tc>
      </w:tr>
      <w:tr w14:paraId="4548FBDA">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1ABA">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C60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MR-N-21-2026-000082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DCC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脐带间充质干细胞治疗急性缺血性脑卒中的临床研究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63F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大连医科大学附属第一医院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9829">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大连医科大学附属第一医院</w:t>
            </w:r>
          </w:p>
        </w:tc>
      </w:tr>
      <w:tr w14:paraId="3341C7CC">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1C40">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6A2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MR-N-33-2026-000083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164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靶向CEA的嵌合抗原受体T淋巴细胞（CAR-T）治疗CEA阳性的晚期恶性实体肿瘤的临床研究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923E">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重庆精准生物技术有限公司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1933">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浙江大学医学院附属第一医院</w:t>
            </w:r>
          </w:p>
        </w:tc>
      </w:tr>
      <w:tr w14:paraId="223B12CD">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DC6B">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54EE">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MR-N-44-2026-000084</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800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人源脂肪间充质干细胞用于治疗2型糖尿病性重度勃起功能障碍的临床研究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313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博品(上海)生物医药科技有限公司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16D0">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广州医科大学附属第三医院</w:t>
            </w:r>
          </w:p>
        </w:tc>
      </w:tr>
      <w:tr w14:paraId="7348C774">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62F9">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D67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MR-N-14-2026-000085</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DB7D">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人脐带间充质干细胞联合人工肝治疗乙肝病毒相关慢加急性肝衰竭的临床研究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C7ED">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山西医科大学第一医院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B9E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山西医科大学第一医院</w:t>
            </w:r>
          </w:p>
        </w:tc>
      </w:tr>
      <w:tr w14:paraId="60A1888F">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3EDE">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AFC2">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MR-N-31-2026-000086</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0CC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SCG101治疗慢性乙型肝炎患者的探索性临床研究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D7A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达星悦通(大连)生物科技有限公司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DE6A">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复旦大学附属华山医院</w:t>
            </w:r>
          </w:p>
        </w:tc>
      </w:tr>
      <w:tr w14:paraId="0AA0BBC0">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601F">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E3B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MR-N-44-2026-000087</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B503">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评价靶向高危型 HPV E6/E7 的自体树突状细胞免疫技术治疗 HPV16/18 感染引起的宫颈上皮内瘤变 1/2 级（CIN1/2）的安全性和有效性的开放、随机对照临床研究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A33C">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深圳泽医细胞治疗集团有限公司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B5EA">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深圳市人民医院</w:t>
            </w:r>
          </w:p>
        </w:tc>
      </w:tr>
      <w:tr w14:paraId="2FF10480">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0467">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6F03">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MR-N-12-2026-000088</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0F7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HY035细胞注射液治疗CD7阳性的复发或难治性恶性血液系统肿瘤的安全性和有效性的临床研究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BB66">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合源生物科技股份有限公司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BFF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中国医学科学院血液病医院（中国医学科学院血液学研究所）</w:t>
            </w:r>
          </w:p>
        </w:tc>
      </w:tr>
      <w:tr w14:paraId="6065439D">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F533">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9B09">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MR-N-11-2026-000089</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DF5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自体诱导神经干细胞来源的多巴胺能神经前体细胞治疗帕金森病的安全性和有效性研究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28C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首都医科大学宣武医院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C29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首都医科大学宣武医院</w:t>
            </w:r>
          </w:p>
        </w:tc>
      </w:tr>
      <w:tr w14:paraId="7D577E1E">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7B7C">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467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MR-N-11-2026-000090</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27F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CRTKVA11-03 TCR-T细胞注射液在晚期实体瘤患者中安全性和有效性的探索性研究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D608">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首都医科大学附属北京地坛医院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5F4F">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首都医科大学附属北京地坛医院</w:t>
            </w:r>
          </w:p>
        </w:tc>
      </w:tr>
      <w:tr w14:paraId="30AE23B5">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179C">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6D4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MR-N-33-2026-000091</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B0EA">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评价基于肿瘤新生抗原的个体化T细胞治疗技术iNeo-Vac-T01用于晚期结直肠癌患者的可行性、安全性和有效性的临床研究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4771">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杭州纽安津生物科技有限公司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73BD">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浙江大学医学院附属第二医院</w:t>
            </w:r>
          </w:p>
        </w:tc>
      </w:tr>
      <w:tr w14:paraId="4B2A2B77">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819C">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AFA0">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MR-N-11-2026-000092</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6695">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病毒特异性T细胞治疗异基因造血干细胞移植后难治性巨细胞病毒和/或EB病毒感染的探索性临床研究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D8EE">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上海赛傲生物技术有限公司</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9FA4">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北京大学人民医院</w:t>
            </w:r>
          </w:p>
        </w:tc>
      </w:tr>
      <w:tr w14:paraId="6534FB6E">
        <w:tblPrEx>
          <w:tblCellMar>
            <w:top w:w="0" w:type="dxa"/>
            <w:left w:w="108" w:type="dxa"/>
            <w:bottom w:w="0" w:type="dxa"/>
            <w:right w:w="108" w:type="dxa"/>
          </w:tblCellMar>
        </w:tblPrEx>
        <w:trPr>
          <w:trHeight w:val="270" w:hRule="atLeast"/>
          <w:jc w:val="center"/>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8141">
            <w:pPr>
              <w:widowControl/>
              <w:jc w:val="center"/>
              <w:textAlignment w:val="center"/>
              <w:rPr>
                <w:rFonts w:hint="default" w:ascii="Times New Roman" w:hAnsi="Times New Roman" w:eastAsia="方正仿宋_GBK" w:cs="方正仿宋_GBK"/>
                <w:color w:val="000000"/>
                <w:kern w:val="0"/>
                <w:sz w:val="28"/>
                <w:szCs w:val="28"/>
                <w:lang w:val="en-US" w:eastAsia="zh-CN" w:bidi="ar"/>
              </w:rPr>
            </w:pPr>
            <w:r>
              <w:rPr>
                <w:rFonts w:hint="eastAsia" w:eastAsia="方正仿宋_GBK" w:cs="方正仿宋_GBK"/>
                <w:color w:val="000000"/>
                <w:kern w:val="0"/>
                <w:sz w:val="28"/>
                <w:szCs w:val="28"/>
                <w:lang w:val="en-US" w:eastAsia="zh-CN"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EB37">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MR-N-33-2026-000093</w:t>
            </w:r>
          </w:p>
        </w:tc>
        <w:tc>
          <w:tcPr>
            <w:tcW w:w="6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46B3">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BRL-301（靶向CD19基因修饰的异体嵌合抗原受体T细胞注射液）治疗难治性系统性红斑狼疮安全性和有效性的临床研究</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8308">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浙江大学医学院附属第一医院</w:t>
            </w:r>
          </w:p>
        </w:tc>
        <w:tc>
          <w:tcPr>
            <w:tcW w:w="2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FD4B">
            <w:pPr>
              <w:widowControl/>
              <w:jc w:val="center"/>
              <w:textAlignment w:val="center"/>
              <w:rPr>
                <w:rFonts w:hint="eastAsia" w:ascii="Times New Roman" w:hAnsi="Times New Roman" w:eastAsia="方正仿宋_GBK" w:cs="方正仿宋_GBK"/>
                <w:color w:val="000000"/>
                <w:kern w:val="0"/>
                <w:sz w:val="28"/>
                <w:szCs w:val="28"/>
                <w:lang w:val="en-US" w:eastAsia="zh-CN" w:bidi="ar"/>
              </w:rPr>
            </w:pPr>
            <w:r>
              <w:rPr>
                <w:rFonts w:hint="eastAsia" w:ascii="Times New Roman" w:hAnsi="Times New Roman" w:eastAsia="方正仿宋_GBK" w:cs="方正仿宋_GBK"/>
                <w:color w:val="000000"/>
                <w:kern w:val="0"/>
                <w:sz w:val="28"/>
                <w:szCs w:val="28"/>
                <w:lang w:bidi="ar"/>
              </w:rPr>
              <w:t>浙江大学医学院附属第一医院</w:t>
            </w:r>
          </w:p>
        </w:tc>
      </w:tr>
    </w:tbl>
    <w:p w14:paraId="3F98DE62">
      <w:pPr>
        <w:widowControl/>
        <w:jc w:val="center"/>
        <w:textAlignment w:val="center"/>
        <w:rPr>
          <w:rFonts w:hint="eastAsia" w:ascii="Times New Roman" w:hAnsi="Times New Roman" w:eastAsia="方正仿宋_GBK" w:cs="方正仿宋_GBK"/>
          <w:color w:val="000000"/>
          <w:kern w:val="0"/>
          <w:sz w:val="28"/>
          <w:szCs w:val="28"/>
          <w:lang w:bidi="ar"/>
        </w:rPr>
      </w:pPr>
    </w:p>
    <w:p w14:paraId="29DB46AF">
      <w:pPr>
        <w:pStyle w:val="16"/>
        <w:keepNext w:val="0"/>
        <w:keepLines w:val="0"/>
        <w:pageBreakBefore w:val="0"/>
        <w:widowControl/>
        <w:kinsoku/>
        <w:wordWrap/>
        <w:overflowPunct/>
        <w:topLinePunct w:val="0"/>
        <w:autoSpaceDE/>
        <w:autoSpaceDN/>
        <w:bidi w:val="0"/>
        <w:adjustRightInd/>
        <w:snapToGrid/>
        <w:spacing w:line="570" w:lineRule="exact"/>
        <w:textAlignment w:val="auto"/>
        <w:rPr>
          <w:rFonts w:hint="eastAsia" w:ascii="Times New Roman" w:hAnsi="Times New Roman" w:eastAsia="方正小标宋_GBK" w:cs="方正小标宋_GBK"/>
          <w:b w:val="0"/>
          <w:bCs w:val="0"/>
          <w:sz w:val="44"/>
          <w:szCs w:val="44"/>
        </w:rPr>
      </w:pPr>
    </w:p>
    <w:p w14:paraId="3AA0BEDE">
      <w:pPr>
        <w:pStyle w:val="16"/>
        <w:keepNext w:val="0"/>
        <w:keepLines w:val="0"/>
        <w:pageBreakBefore w:val="0"/>
        <w:widowControl/>
        <w:kinsoku/>
        <w:wordWrap/>
        <w:overflowPunct/>
        <w:topLinePunct w:val="0"/>
        <w:autoSpaceDE/>
        <w:autoSpaceDN/>
        <w:bidi w:val="0"/>
        <w:adjustRightInd/>
        <w:snapToGrid/>
        <w:spacing w:line="570" w:lineRule="exact"/>
        <w:textAlignment w:val="auto"/>
        <w:rPr>
          <w:rFonts w:hint="eastAsia" w:ascii="Times New Roman" w:hAnsi="Times New Roman" w:eastAsia="方正小标宋_GBK" w:cs="方正小标宋_GBK"/>
          <w:b w:val="0"/>
          <w:bCs w:val="0"/>
          <w:sz w:val="44"/>
          <w:szCs w:val="44"/>
        </w:rPr>
      </w:pPr>
    </w:p>
    <w:p w14:paraId="30409F0F">
      <w:pPr>
        <w:pStyle w:val="16"/>
        <w:keepNext w:val="0"/>
        <w:keepLines w:val="0"/>
        <w:pageBreakBefore w:val="0"/>
        <w:widowControl/>
        <w:kinsoku/>
        <w:wordWrap/>
        <w:overflowPunct/>
        <w:topLinePunct w:val="0"/>
        <w:autoSpaceDE/>
        <w:autoSpaceDN/>
        <w:bidi w:val="0"/>
        <w:adjustRightInd/>
        <w:snapToGrid/>
        <w:spacing w:line="570" w:lineRule="exact"/>
        <w:textAlignment w:val="auto"/>
        <w:rPr>
          <w:rFonts w:hint="eastAsia" w:ascii="Times New Roman" w:hAnsi="Times New Roman" w:eastAsia="方正小标宋_GBK" w:cs="方正小标宋_GBK"/>
          <w:b w:val="0"/>
          <w:bCs w:val="0"/>
          <w:sz w:val="44"/>
          <w:szCs w:val="44"/>
        </w:rPr>
      </w:pPr>
    </w:p>
    <mc:AlternateContent>
      <mc:Choice Requires="wpsCustomData">
        <wpsCustomData:docfieldEnd id="0"/>
      </mc:Choice>
    </mc:AlternateContent>
    <w:p w14:paraId="6BAD4FC4">
      <w:pPr>
        <w:pStyle w:val="16"/>
        <w:keepNext w:val="0"/>
        <w:keepLines w:val="0"/>
        <w:pageBreakBefore w:val="0"/>
        <w:widowControl/>
        <w:kinsoku/>
        <w:wordWrap/>
        <w:overflowPunct/>
        <w:topLinePunct w:val="0"/>
        <w:autoSpaceDE/>
        <w:autoSpaceDN/>
        <w:bidi w:val="0"/>
        <w:adjustRightInd/>
        <w:snapToGrid/>
        <w:spacing w:line="570" w:lineRule="exact"/>
        <w:textAlignment w:val="auto"/>
        <w:rPr>
          <w:rFonts w:hint="default" w:ascii="Times New Roman" w:hAnsi="Times New Roman" w:eastAsia="方正小标宋_GBK" w:cs="方正小标宋_GBK"/>
          <w:b w:val="0"/>
          <w:bCs w:val="0"/>
          <w:sz w:val="44"/>
          <w:szCs w:val="44"/>
          <w:lang w:val="en-US" w:eastAsia="zh-CN"/>
        </w:rPr>
      </w:pPr>
    </w:p>
    <w:sectPr>
      <w:headerReference r:id="rId3" w:type="default"/>
      <w:footerReference r:id="rId5" w:type="default"/>
      <w:headerReference r:id="rId4" w:type="even"/>
      <w:footerReference r:id="rId6" w:type="even"/>
      <w:pgSz w:w="16838" w:h="11906" w:orient="landscape"/>
      <w:pgMar w:top="1587" w:right="2098" w:bottom="1474" w:left="1984"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黑体_GBK">
    <w:panose1 w:val="02010600010101010101"/>
    <w:charset w:val="86"/>
    <w:family w:val="auto"/>
    <w:pitch w:val="default"/>
    <w:sig w:usb0="00000001" w:usb1="080E0000" w:usb2="00000000" w:usb3="00000000" w:csb0="00040000" w:csb1="00000000"/>
    <w:embedRegular r:id="rId1" w:fontKey="{8C0719A8-478B-4719-881B-053752F632AD}"/>
  </w:font>
  <w:font w:name="方正小标宋_GBK">
    <w:panose1 w:val="03000509000000000000"/>
    <w:charset w:val="86"/>
    <w:family w:val="auto"/>
    <w:pitch w:val="default"/>
    <w:sig w:usb0="00000001" w:usb1="080E0000" w:usb2="00000000" w:usb3="00000000" w:csb0="00040000" w:csb1="00000000"/>
    <w:embedRegular r:id="rId2" w:fontKey="{FFDB01B2-325C-4A5E-A304-F00AE77019D6}"/>
  </w:font>
  <w:font w:name="方正仿宋_GBK">
    <w:panose1 w:val="03000509000000000000"/>
    <w:charset w:val="86"/>
    <w:family w:val="auto"/>
    <w:pitch w:val="default"/>
    <w:sig w:usb0="00000001" w:usb1="080E0000" w:usb2="00000000" w:usb3="00000000" w:csb0="00040000" w:csb1="00000000"/>
    <w:embedRegular r:id="rId3" w:fontKey="{3259314A-B0EE-463A-9C3C-4EC58B0DF94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1E5A8">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E5ABC">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71FE5ABC">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AF207">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CFF293">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42CFF293">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46500">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83092">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8437E9"/>
    <w:rsid w:val="006D6F13"/>
    <w:rsid w:val="0224187C"/>
    <w:rsid w:val="362E3F4B"/>
    <w:rsid w:val="538437E9"/>
    <w:rsid w:val="57BC68F3"/>
    <w:rsid w:val="604B086F"/>
    <w:rsid w:val="6A55199D"/>
    <w:rsid w:val="6D751F4F"/>
    <w:rsid w:val="6F5F4606"/>
    <w:rsid w:val="6FB10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9">
    <w:name w:val="Strong"/>
    <w:basedOn w:val="18"/>
    <w:qFormat/>
    <w:uiPriority w:val="0"/>
    <w:rPr>
      <w:b/>
    </w:rPr>
  </w:style>
  <w:style w:type="character" w:customStyle="1" w:styleId="20">
    <w:name w:val="font11"/>
    <w:basedOn w:val="18"/>
    <w:qFormat/>
    <w:uiPriority w:val="0"/>
    <w:rPr>
      <w:rFonts w:hint="eastAsia" w:ascii="仿宋_GB2312" w:eastAsia="仿宋_GB2312" w:cs="仿宋_GB2312"/>
      <w:color w:val="000000"/>
      <w:sz w:val="22"/>
      <w:szCs w:val="22"/>
      <w:u w:val="none"/>
    </w:rPr>
  </w:style>
  <w:style w:type="character" w:customStyle="1" w:styleId="21">
    <w:name w:val="font31"/>
    <w:basedOn w:val="1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6883</Words>
  <Characters>9069</Characters>
  <Lines>0</Lines>
  <Paragraphs>0</Paragraphs>
  <TotalTime>1</TotalTime>
  <ScaleCrop>false</ScaleCrop>
  <LinksUpToDate>false</LinksUpToDate>
  <CharactersWithSpaces>9171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2026-08-10T06:23:00Z</dcterms:created>
  <dc:creator>梦诺</dc:creator>
  <cp:lastModifiedBy>夏</cp:lastModifiedBy>
  <dcterms:modified xsi:type="dcterms:W3CDTF">2026-08-21T01:31:37Z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809E6A042FD14330B9244276A0241A64_13</vt:lpwstr>
  </property>
  <property fmtid="{D5CDD505-2E9C-101B-9397-08002B2CF9AE}" pid="4" name="KSOTemplateDocerSaveRecord">
    <vt:lpwstr>eyJoZGlkIjoiZmZiYTRmNmRmYjA4Y2QwZTI2ODFhZDdkNDUzYzRlN2MiLCJ1c2VySWQiOiIxMTM5MTAzNjY5In0=</vt:lpwstr>
  </property>
</Properties>
</file>